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6C55704" w14:textId="03F098F9" w:rsidR="00CA1B58" w:rsidRPr="00670319" w:rsidRDefault="00CA1B58" w:rsidP="00CA1B58">
      <w:pPr>
        <w:widowControl w:val="0"/>
        <w:tabs>
          <w:tab w:val="left" w:pos="6521"/>
        </w:tabs>
        <w:spacing w:after="0"/>
        <w:rPr>
          <w:rFonts w:ascii="Arial" w:hAnsi="Arial"/>
          <w:i/>
          <w:sz w:val="24"/>
          <w:szCs w:val="24"/>
          <w:lang w:val="de-DE"/>
        </w:rPr>
      </w:pPr>
      <w:bookmarkStart w:id="0" w:name="OLE_LINK1"/>
      <w:r w:rsidRPr="00670319">
        <w:rPr>
          <w:rFonts w:ascii="Arial" w:hAnsi="Arial" w:cs="Arial"/>
          <w:b/>
          <w:bCs/>
          <w:sz w:val="24"/>
          <w:szCs w:val="24"/>
          <w:lang w:val="de-DE"/>
        </w:rPr>
        <w:t>3GPP TSG RAN WG1 #10</w:t>
      </w:r>
      <w:r>
        <w:rPr>
          <w:rFonts w:ascii="Arial" w:hAnsi="Arial" w:cs="Arial"/>
          <w:b/>
          <w:bCs/>
          <w:sz w:val="24"/>
          <w:szCs w:val="24"/>
          <w:lang w:val="de-DE"/>
        </w:rPr>
        <w:t>2</w:t>
      </w:r>
      <w:r w:rsidR="00C513E9">
        <w:rPr>
          <w:rFonts w:ascii="Arial" w:hAnsi="Arial" w:cs="Arial"/>
          <w:b/>
          <w:bCs/>
          <w:sz w:val="24"/>
          <w:szCs w:val="24"/>
          <w:lang w:val="de-DE"/>
        </w:rPr>
        <w:t>-</w:t>
      </w:r>
      <w:r w:rsidR="00AF3395">
        <w:rPr>
          <w:rFonts w:ascii="Arial" w:hAnsi="Arial" w:cs="Arial"/>
          <w:b/>
          <w:bCs/>
          <w:sz w:val="24"/>
          <w:szCs w:val="24"/>
          <w:lang w:val="de-DE"/>
        </w:rPr>
        <w:t>e</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R1-200</w:t>
      </w:r>
      <w:r w:rsidR="0034530B">
        <w:rPr>
          <w:rFonts w:ascii="Arial" w:eastAsia="Malgun Gothic" w:hAnsi="Arial"/>
          <w:b/>
          <w:sz w:val="24"/>
          <w:szCs w:val="24"/>
          <w:lang w:val="de-DE" w:eastAsia="ko-KR"/>
        </w:rPr>
        <w:t>6113</w:t>
      </w:r>
    </w:p>
    <w:p w14:paraId="2BA7F14C" w14:textId="73895C40" w:rsidR="00CA1B58" w:rsidRPr="0090404B" w:rsidRDefault="00CA1B58" w:rsidP="00CA1B58">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Pr>
          <w:rFonts w:cs="Arial"/>
          <w:noProof w:val="0"/>
          <w:sz w:val="24"/>
          <w:szCs w:val="24"/>
          <w:lang w:val="en-US"/>
        </w:rPr>
        <w:t>August</w:t>
      </w:r>
      <w:r w:rsidRPr="00670319">
        <w:rPr>
          <w:rFonts w:cs="Arial"/>
          <w:noProof w:val="0"/>
          <w:sz w:val="24"/>
          <w:szCs w:val="24"/>
          <w:lang w:val="en-US"/>
        </w:rPr>
        <w:t xml:space="preserve"> </w:t>
      </w:r>
      <w:r>
        <w:rPr>
          <w:rFonts w:cs="Arial"/>
          <w:noProof w:val="0"/>
          <w:sz w:val="24"/>
          <w:szCs w:val="24"/>
          <w:lang w:val="en-US"/>
        </w:rPr>
        <w:t>17</w:t>
      </w:r>
      <w:r w:rsidRPr="004A03B3">
        <w:rPr>
          <w:rFonts w:cs="Arial"/>
          <w:noProof w:val="0"/>
          <w:sz w:val="24"/>
          <w:szCs w:val="24"/>
          <w:vertAlign w:val="superscript"/>
          <w:lang w:val="en-US"/>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w:t>
      </w:r>
      <w:r>
        <w:rPr>
          <w:rFonts w:cs="Arial"/>
          <w:noProof w:val="0"/>
          <w:sz w:val="24"/>
          <w:szCs w:val="24"/>
          <w:lang w:val="en-US"/>
        </w:rPr>
        <w:t xml:space="preserve"> 2</w:t>
      </w:r>
      <w:r w:rsidR="00C513E9">
        <w:rPr>
          <w:rFonts w:cs="Arial"/>
          <w:noProof w:val="0"/>
          <w:sz w:val="24"/>
          <w:szCs w:val="24"/>
          <w:lang w:val="en-US"/>
        </w:rPr>
        <w:t>8</w:t>
      </w:r>
      <w:r w:rsidRPr="004A03B3">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2020</w:t>
      </w:r>
    </w:p>
    <w:p w14:paraId="7E6B8903" w14:textId="63E90483" w:rsidR="005104E8" w:rsidRPr="001F3166" w:rsidRDefault="00097B44" w:rsidP="00097B44">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Pr>
          <w:rFonts w:ascii="Arial" w:eastAsia="Malgun Gothic" w:hAnsi="Arial"/>
          <w:sz w:val="24"/>
          <w:szCs w:val="24"/>
          <w:lang w:eastAsia="ko-KR"/>
        </w:rPr>
        <w:t>7.2.5.5</w:t>
      </w:r>
    </w:p>
    <w:p w14:paraId="7E74404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4CD3F93B" w14:textId="65CCCD61"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CA1B58">
        <w:rPr>
          <w:rFonts w:ascii="Arial" w:eastAsia="SimSun" w:hAnsi="Arial" w:cs="Arial"/>
          <w:sz w:val="24"/>
          <w:szCs w:val="24"/>
          <w:lang w:eastAsia="zh-CN"/>
        </w:rPr>
        <w:t>Maintenance</w:t>
      </w:r>
      <w:r w:rsidR="00097B44" w:rsidRPr="00097B44">
        <w:rPr>
          <w:rFonts w:ascii="Arial" w:eastAsia="SimSun" w:hAnsi="Arial" w:cs="Arial"/>
          <w:sz w:val="24"/>
          <w:szCs w:val="24"/>
          <w:lang w:eastAsia="zh-CN"/>
        </w:rPr>
        <w:t xml:space="preserve"> </w:t>
      </w:r>
      <w:r w:rsidR="00CA1B58">
        <w:rPr>
          <w:rFonts w:ascii="Arial" w:eastAsia="SimSun" w:hAnsi="Arial" w:cs="Arial"/>
          <w:sz w:val="24"/>
          <w:szCs w:val="24"/>
          <w:lang w:eastAsia="zh-CN"/>
        </w:rPr>
        <w:t>on</w:t>
      </w:r>
      <w:r w:rsidR="00097B44" w:rsidRPr="00097B44">
        <w:rPr>
          <w:rFonts w:ascii="Arial" w:eastAsia="SimSun" w:hAnsi="Arial" w:cs="Arial"/>
          <w:sz w:val="24"/>
          <w:szCs w:val="24"/>
          <w:lang w:eastAsia="zh-CN"/>
        </w:rPr>
        <w:t xml:space="preserve"> inter-UE multiplexing</w:t>
      </w:r>
    </w:p>
    <w:p w14:paraId="7B0D20E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41B3266A" w14:textId="77777777" w:rsidR="00034300" w:rsidRPr="00B8568C" w:rsidRDefault="00034300" w:rsidP="005D33FA">
      <w:pPr>
        <w:pStyle w:val="Heading1"/>
        <w:spacing w:before="360" w:after="60"/>
        <w:rPr>
          <w:sz w:val="32"/>
          <w:szCs w:val="18"/>
          <w:lang w:val="en-US" w:eastAsia="ko-KR"/>
        </w:rPr>
      </w:pPr>
      <w:r w:rsidRPr="00B8568C">
        <w:rPr>
          <w:sz w:val="32"/>
          <w:szCs w:val="18"/>
          <w:lang w:val="en-US" w:eastAsia="ko-KR"/>
        </w:rPr>
        <w:t>Introduction</w:t>
      </w:r>
    </w:p>
    <w:p w14:paraId="64C60971" w14:textId="3BF00C12" w:rsidR="00B8568C" w:rsidRPr="002E7A3E" w:rsidRDefault="00B8568C" w:rsidP="00B8568C">
      <w:pPr>
        <w:spacing w:after="0"/>
        <w:ind w:right="3"/>
        <w:jc w:val="both"/>
        <w:rPr>
          <w:bCs/>
        </w:rPr>
      </w:pPr>
      <w:r>
        <w:rPr>
          <w:bCs/>
        </w:rPr>
        <w:t xml:space="preserve">Substantial progress was achieved in RAN1#101e towards finalizing the URLLC specifications on UL control and nearly all open issues were resolved. This contribution considers one aspect that was previously raised </w:t>
      </w:r>
      <w:r w:rsidR="00855AFC">
        <w:rPr>
          <w:bCs/>
        </w:rPr>
        <w:t xml:space="preserve">[1] </w:t>
      </w:r>
      <w:r>
        <w:rPr>
          <w:bCs/>
        </w:rPr>
        <w:t xml:space="preserve">but not discussed and is deemed to be important for potential deployments of UL CI. </w:t>
      </w:r>
    </w:p>
    <w:p w14:paraId="4119ADB0" w14:textId="232326A0" w:rsidR="006532EF" w:rsidRDefault="006532EF" w:rsidP="00890B4B">
      <w:pPr>
        <w:spacing w:after="0"/>
        <w:ind w:right="3"/>
        <w:jc w:val="both"/>
        <w:rPr>
          <w:bCs/>
        </w:rPr>
      </w:pPr>
    </w:p>
    <w:p w14:paraId="18F7A01D" w14:textId="77777777" w:rsidR="00FB3F12" w:rsidRDefault="00FB3F12" w:rsidP="00890B4B">
      <w:pPr>
        <w:spacing w:after="0"/>
        <w:ind w:right="3"/>
        <w:jc w:val="both"/>
        <w:rPr>
          <w:bCs/>
        </w:rPr>
      </w:pPr>
    </w:p>
    <w:p w14:paraId="2D152B8A" w14:textId="7BE8EE2A" w:rsidR="00C85828" w:rsidRPr="00B8568C" w:rsidRDefault="00B8568C" w:rsidP="00E67392">
      <w:pPr>
        <w:pStyle w:val="Heading1"/>
        <w:spacing w:before="0" w:after="60"/>
        <w:rPr>
          <w:sz w:val="32"/>
          <w:szCs w:val="32"/>
          <w:lang w:val="en-US"/>
        </w:rPr>
      </w:pPr>
      <w:r w:rsidRPr="00B8568C">
        <w:rPr>
          <w:sz w:val="32"/>
          <w:szCs w:val="32"/>
          <w:lang w:val="en-US"/>
        </w:rPr>
        <w:t xml:space="preserve">Resource overhead minimization to support DCI format 2_4 </w:t>
      </w:r>
    </w:p>
    <w:p w14:paraId="6516B6EA" w14:textId="58C78DD4" w:rsidR="00855AFC" w:rsidRPr="00855AFC" w:rsidRDefault="00855AFC" w:rsidP="00855AFC">
      <w:pPr>
        <w:spacing w:after="0"/>
        <w:jc w:val="both"/>
        <w:rPr>
          <w:bCs/>
          <w:color w:val="000000" w:themeColor="text1"/>
        </w:rPr>
      </w:pPr>
      <w:r w:rsidRPr="00855AFC">
        <w:rPr>
          <w:bCs/>
          <w:color w:val="000000" w:themeColor="text1"/>
        </w:rPr>
        <w:t xml:space="preserve">UL </w:t>
      </w:r>
      <w:r>
        <w:rPr>
          <w:bCs/>
          <w:color w:val="000000" w:themeColor="text1"/>
        </w:rPr>
        <w:t xml:space="preserve">CI deployments are to be applied in FR1 where the bandwidth of the active DL BWP can be small (e.g. smaller than 20 MHz) and a maximum bandwidth UE capability can be 20 MHz. </w:t>
      </w:r>
    </w:p>
    <w:p w14:paraId="6B2A5811" w14:textId="77777777" w:rsidR="00855AFC" w:rsidRDefault="00855AFC" w:rsidP="00855AFC">
      <w:pPr>
        <w:spacing w:after="0"/>
        <w:jc w:val="both"/>
      </w:pPr>
    </w:p>
    <w:p w14:paraId="000A0FCC" w14:textId="63F829D3" w:rsidR="007A530C" w:rsidRDefault="007A530C" w:rsidP="00855AFC">
      <w:pPr>
        <w:spacing w:after="120"/>
        <w:jc w:val="both"/>
      </w:pPr>
      <w:r>
        <w:t xml:space="preserve">For the CORESET used </w:t>
      </w:r>
      <w:r w:rsidR="00855AFC">
        <w:t xml:space="preserve">in a DL BWP </w:t>
      </w:r>
      <w:r>
        <w:t xml:space="preserve">for the PDCCH transmission with </w:t>
      </w:r>
      <w:r w:rsidR="00855AFC">
        <w:t>DCI</w:t>
      </w:r>
      <w:r>
        <w:t xml:space="preserve"> format </w:t>
      </w:r>
      <w:r w:rsidR="00855AFC">
        <w:t>2_4</w:t>
      </w:r>
      <w:r>
        <w:t>, PDSCH transmission</w:t>
      </w:r>
      <w:r w:rsidR="00855AFC">
        <w:t>s with lower priority (e.g. eMBB) in resources</w:t>
      </w:r>
      <w:r>
        <w:t xml:space="preserve"> that overlap with the CORESET </w:t>
      </w:r>
      <w:r w:rsidR="00855AFC">
        <w:t xml:space="preserve">associated with DCI format 2_4 </w:t>
      </w:r>
      <w:r>
        <w:t>is typically scheduled prior to the PDCCH transmission with the</w:t>
      </w:r>
      <w:r w:rsidR="00855AFC">
        <w:t xml:space="preserve"> </w:t>
      </w:r>
      <w:r>
        <w:t>DCI format</w:t>
      </w:r>
      <w:r w:rsidR="00855AFC">
        <w:t xml:space="preserve"> 2_4</w:t>
      </w:r>
      <w:r>
        <w:t>. The gNB does not know at the time of the PDSCH transmission whether or not the corresponding CORESET will be used to transmit the PDCCH</w:t>
      </w:r>
      <w:r w:rsidR="00855AFC">
        <w:t xml:space="preserve"> with DCI format 2_4</w:t>
      </w:r>
      <w:r>
        <w:t xml:space="preserve">. </w:t>
      </w:r>
      <w:r w:rsidR="001545A2">
        <w:t>The following</w:t>
      </w:r>
      <w:r>
        <w:t xml:space="preserve"> alternatives </w:t>
      </w:r>
      <w:r w:rsidR="001545A2">
        <w:t>can be considered.</w:t>
      </w:r>
    </w:p>
    <w:p w14:paraId="671F4ABD" w14:textId="58E4DB98" w:rsidR="00015659" w:rsidRDefault="007A530C" w:rsidP="007A530C">
      <w:pPr>
        <w:pStyle w:val="ListParagraph"/>
        <w:numPr>
          <w:ilvl w:val="0"/>
          <w:numId w:val="19"/>
        </w:numPr>
        <w:spacing w:after="120"/>
        <w:contextualSpacing w:val="0"/>
        <w:jc w:val="both"/>
      </w:pPr>
      <w:r>
        <w:t xml:space="preserve">The CORESET </w:t>
      </w:r>
      <w:r w:rsidR="00841E88">
        <w:t xml:space="preserve">for the search space set of DCI format 2_4 </w:t>
      </w:r>
      <w:r>
        <w:t xml:space="preserve">is included in the higher layer parameters for PDSCH rate matching (e.g. in </w:t>
      </w:r>
      <w:r w:rsidRPr="00A82FEC">
        <w:rPr>
          <w:i/>
        </w:rPr>
        <w:t>rateMatchPatternGroup1</w:t>
      </w:r>
      <w:r>
        <w:t xml:space="preserve">). </w:t>
      </w:r>
      <w:r w:rsidR="00855AFC">
        <w:t>C</w:t>
      </w:r>
      <w:r>
        <w:t xml:space="preserve">onsidering </w:t>
      </w:r>
      <w:r w:rsidR="00841E88">
        <w:t>the</w:t>
      </w:r>
      <w:r>
        <w:t xml:space="preserve"> relatively large CCE aggregation level </w:t>
      </w:r>
      <w:r w:rsidR="00855AFC">
        <w:t xml:space="preserve">for </w:t>
      </w:r>
      <w:r w:rsidR="00841E88">
        <w:t xml:space="preserve">the </w:t>
      </w:r>
      <w:r w:rsidR="00855AFC">
        <w:t xml:space="preserve">PDCCH with DCI format 2_4 </w:t>
      </w:r>
      <w:r>
        <w:t xml:space="preserve">and </w:t>
      </w:r>
      <w:r w:rsidR="00855AFC">
        <w:t>multiple</w:t>
      </w:r>
      <w:r>
        <w:t xml:space="preserve"> occurrence</w:t>
      </w:r>
      <w:r w:rsidR="00841E88">
        <w:t>s</w:t>
      </w:r>
      <w:r>
        <w:t xml:space="preserve"> of the CORESET</w:t>
      </w:r>
      <w:r w:rsidR="00855AFC">
        <w:t xml:space="preserve"> </w:t>
      </w:r>
      <w:r>
        <w:t>within a slot, th</w:t>
      </w:r>
      <w:r w:rsidR="00841E88">
        <w:t>e</w:t>
      </w:r>
      <w:r>
        <w:t xml:space="preserve"> </w:t>
      </w:r>
      <w:r w:rsidR="00841E88">
        <w:t xml:space="preserve">resource </w:t>
      </w:r>
      <w:r>
        <w:t xml:space="preserve">loss </w:t>
      </w:r>
      <w:r w:rsidR="00841E88">
        <w:t>per slot is</w:t>
      </w:r>
      <w:r>
        <w:t xml:space="preserve"> material </w:t>
      </w:r>
      <w:r w:rsidR="00841E88">
        <w:t>as typically</w:t>
      </w:r>
      <w:r w:rsidR="00855AFC">
        <w:t xml:space="preserve"> there will not be any</w:t>
      </w:r>
      <w:r>
        <w:t xml:space="preserve"> PDCCH transmission</w:t>
      </w:r>
      <w:r w:rsidR="00855AFC">
        <w:t xml:space="preserve"> with DCI format 2_4 </w:t>
      </w:r>
      <w:r w:rsidR="00841E88">
        <w:t>(</w:t>
      </w:r>
      <w:r w:rsidR="00855AFC">
        <w:t xml:space="preserve">or any PDCCH transmission according to a search space set </w:t>
      </w:r>
      <w:r w:rsidR="00841E88">
        <w:t>using</w:t>
      </w:r>
      <w:r w:rsidR="00855AFC">
        <w:t xml:space="preserve"> the CORESET</w:t>
      </w:r>
      <w:r w:rsidR="00841E88">
        <w:t>)</w:t>
      </w:r>
      <w:r>
        <w:t>.</w:t>
      </w:r>
      <w:r w:rsidR="00855AFC">
        <w:t xml:space="preserve"> For example, for an aggregation level of 8 CCEs for the PDCCH with DCI format 2_4 and for </w:t>
      </w:r>
      <w:r w:rsidR="00841E88">
        <w:t>a</w:t>
      </w:r>
      <w:r w:rsidR="00855AFC">
        <w:t xml:space="preserve"> twice per slot </w:t>
      </w:r>
      <w:r w:rsidR="00841E88">
        <w:t xml:space="preserve">occurrence </w:t>
      </w:r>
      <w:r w:rsidR="00855AFC">
        <w:t xml:space="preserve">after the first two symbols of a slot, </w:t>
      </w:r>
      <w:r w:rsidR="00841E88">
        <w:t>a</w:t>
      </w:r>
      <w:r w:rsidR="00015659">
        <w:t xml:space="preserve"> </w:t>
      </w:r>
      <w:r w:rsidR="001545A2">
        <w:t xml:space="preserve">resource </w:t>
      </w:r>
      <w:r w:rsidR="00841E88">
        <w:t>loss</w:t>
      </w:r>
      <w:r w:rsidR="00015659">
        <w:t xml:space="preserve"> for a BWP of 20 MHz is </w:t>
      </w:r>
      <w:r w:rsidR="001545A2">
        <w:t>8.3% (and increases/decreases proportionally to the decrease/increase of the DL BWP size).</w:t>
      </w:r>
    </w:p>
    <w:p w14:paraId="088FB2E3" w14:textId="3695413C" w:rsidR="00D16F98" w:rsidRDefault="007A530C" w:rsidP="007A530C">
      <w:pPr>
        <w:pStyle w:val="ListParagraph"/>
        <w:numPr>
          <w:ilvl w:val="0"/>
          <w:numId w:val="19"/>
        </w:numPr>
        <w:spacing w:after="120"/>
        <w:contextualSpacing w:val="0"/>
        <w:jc w:val="both"/>
      </w:pPr>
      <w:r>
        <w:t xml:space="preserve">The </w:t>
      </w:r>
      <w:r w:rsidR="001545A2">
        <w:t xml:space="preserve">CORESET is </w:t>
      </w:r>
      <w:r w:rsidR="00E97C37">
        <w:t xml:space="preserve">not </w:t>
      </w:r>
      <w:r w:rsidR="001545A2">
        <w:t xml:space="preserve">included in the higher layer parameters for PDSCH rate matching </w:t>
      </w:r>
      <w:r w:rsidR="00E97C37">
        <w:t>(</w:t>
      </w:r>
      <w:r>
        <w:t xml:space="preserve">UE does not rate match a PDSCH reception </w:t>
      </w:r>
      <w:r w:rsidR="00E97C37">
        <w:t>over</w:t>
      </w:r>
      <w:r>
        <w:t xml:space="preserve"> the CORESET</w:t>
      </w:r>
      <w:r w:rsidR="00E97C37">
        <w:t>)</w:t>
      </w:r>
      <w:r>
        <w:t xml:space="preserve">. The gNB transmits </w:t>
      </w:r>
      <w:r w:rsidR="00E97C37">
        <w:t xml:space="preserve">a PDCCH with </w:t>
      </w:r>
      <w:r>
        <w:t xml:space="preserve">DCI format 2_1 at a later slot to indicate preempted </w:t>
      </w:r>
      <w:r w:rsidR="001545A2">
        <w:t xml:space="preserve">DL </w:t>
      </w:r>
      <w:r>
        <w:t xml:space="preserve">resources (when any). </w:t>
      </w:r>
      <w:r w:rsidR="00D16F98">
        <w:t>This alternative is not preferable for several reasons including (a) link</w:t>
      </w:r>
      <w:r w:rsidR="00E97C37">
        <w:t xml:space="preserve"> of</w:t>
      </w:r>
      <w:r w:rsidR="00D16F98">
        <w:t xml:space="preserve"> support </w:t>
      </w:r>
      <w:r w:rsidR="00E97C37">
        <w:t>for</w:t>
      </w:r>
      <w:r w:rsidR="00D16F98">
        <w:t xml:space="preserve"> DCI format 2_4 with support </w:t>
      </w:r>
      <w:r w:rsidR="00E97C37">
        <w:t>for</w:t>
      </w:r>
      <w:r w:rsidR="00D16F98">
        <w:t xml:space="preserve"> DCI format 2_1 </w:t>
      </w:r>
      <w:r w:rsidR="00E97C37">
        <w:t>for a</w:t>
      </w:r>
      <w:r w:rsidR="00D16F98">
        <w:t xml:space="preserve"> gNB/UE, (b)</w:t>
      </w:r>
      <w:r w:rsidR="00E97C37">
        <w:t xml:space="preserve"> </w:t>
      </w:r>
      <w:r w:rsidR="00D16F98">
        <w:t xml:space="preserve">additional overhead </w:t>
      </w:r>
      <w:r w:rsidR="00E97C37">
        <w:t>from</w:t>
      </w:r>
      <w:r w:rsidR="00D16F98">
        <w:t xml:space="preserve"> PDCCH/PDSCH retransmission due to buffer corruption, </w:t>
      </w:r>
      <w:r w:rsidR="00E97C37">
        <w:t xml:space="preserve">and </w:t>
      </w:r>
      <w:r w:rsidR="00D16F98">
        <w:t xml:space="preserve">(c) additional overhead for transmission of a PDCCH with DCI format 2_1 (when DL preemption is only due to PDCCH with DCI format 2_4). </w:t>
      </w:r>
    </w:p>
    <w:p w14:paraId="6DEFB725" w14:textId="76D108E8" w:rsidR="007A530C" w:rsidRDefault="007A530C" w:rsidP="007A530C">
      <w:pPr>
        <w:pStyle w:val="ListParagraph"/>
        <w:numPr>
          <w:ilvl w:val="0"/>
          <w:numId w:val="19"/>
        </w:numPr>
        <w:spacing w:after="0"/>
        <w:ind w:right="3"/>
        <w:jc w:val="both"/>
      </w:pPr>
      <w:r>
        <w:t xml:space="preserve">A UE monitors PDCCH for </w:t>
      </w:r>
      <w:r w:rsidR="00C26BB9">
        <w:t>DCI format 2_4 when it is scheduled to receive PDSCH (in addition to when it is scheduled to transmit PUSCH/SRS)</w:t>
      </w:r>
      <w:r>
        <w:t>. As the UE is receiving PDSCH, the additional power consumption is minimal</w:t>
      </w:r>
      <w:r w:rsidR="00C26BB9">
        <w:t>. Further,</w:t>
      </w:r>
      <w:r>
        <w:t xml:space="preserve"> the reliability of </w:t>
      </w:r>
      <w:r w:rsidR="00C26BB9">
        <w:t>DCI format 2_4</w:t>
      </w:r>
      <w:r>
        <w:t xml:space="preserve"> is expected to be </w:t>
      </w:r>
      <w:r w:rsidR="00C26BB9">
        <w:t>better than of</w:t>
      </w:r>
      <w:r>
        <w:t xml:space="preserve"> DCI format 2_1. </w:t>
      </w:r>
    </w:p>
    <w:p w14:paraId="2051E886" w14:textId="19FB487A" w:rsidR="007A530C" w:rsidRDefault="007A530C" w:rsidP="007A530C">
      <w:pPr>
        <w:spacing w:after="0"/>
        <w:ind w:right="3"/>
        <w:jc w:val="both"/>
      </w:pPr>
    </w:p>
    <w:p w14:paraId="58184151" w14:textId="6EBA83A4" w:rsidR="0047297B" w:rsidRDefault="0047297B" w:rsidP="007A530C">
      <w:pPr>
        <w:spacing w:after="0"/>
        <w:ind w:right="3"/>
        <w:jc w:val="both"/>
      </w:pPr>
      <w:r>
        <w:t xml:space="preserve">From the above alternatives, the third one has no impact on spectral efficiency when DCI format 2_4 is not transmitted </w:t>
      </w:r>
      <w:r w:rsidR="007038CA">
        <w:t xml:space="preserve">as it avoids </w:t>
      </w:r>
      <w:r w:rsidR="00E97C37">
        <w:t xml:space="preserve">a corresponding </w:t>
      </w:r>
      <w:r w:rsidR="007038CA">
        <w:t xml:space="preserve">semi-static resource reservation </w:t>
      </w:r>
      <w:r>
        <w:t>(first alternative), avoids the drawbacks of the second alternative, and is simpler from a</w:t>
      </w:r>
      <w:r w:rsidR="00E97C37">
        <w:t xml:space="preserve"> UE</w:t>
      </w:r>
      <w:r>
        <w:t xml:space="preserve"> implementation perspective than monitoring PDCCH for DCI format 2_4 when the</w:t>
      </w:r>
      <w:r w:rsidR="00E97C37">
        <w:t xml:space="preserve"> UE </w:t>
      </w:r>
      <w:r>
        <w:t>transmi</w:t>
      </w:r>
      <w:r w:rsidR="00E97C37">
        <w:t>ts</w:t>
      </w:r>
      <w:r>
        <w:t xml:space="preserve"> PUSCH/SRS but </w:t>
      </w:r>
      <w:r w:rsidR="00E97C37">
        <w:t>does not have</w:t>
      </w:r>
      <w:r>
        <w:t xml:space="preserve"> DL reception. </w:t>
      </w:r>
    </w:p>
    <w:p w14:paraId="3CC93CF8" w14:textId="77777777" w:rsidR="0047297B" w:rsidRDefault="0047297B" w:rsidP="007A530C">
      <w:pPr>
        <w:spacing w:after="0"/>
        <w:ind w:right="3"/>
        <w:jc w:val="both"/>
      </w:pPr>
    </w:p>
    <w:p w14:paraId="01522DAE" w14:textId="70D2678D" w:rsidR="007A530C" w:rsidRDefault="007A530C" w:rsidP="007A530C">
      <w:pPr>
        <w:spacing w:after="0"/>
        <w:jc w:val="both"/>
        <w:rPr>
          <w:rFonts w:cs="Arial"/>
          <w:b/>
          <w:kern w:val="2"/>
          <w:u w:val="single"/>
          <w:lang w:eastAsia="ja-JP"/>
        </w:rPr>
      </w:pPr>
      <w:r>
        <w:rPr>
          <w:rFonts w:cs="Arial"/>
          <w:b/>
          <w:kern w:val="2"/>
          <w:u w:val="single"/>
          <w:lang w:eastAsia="ja-JP"/>
        </w:rPr>
        <w:t>Proposal</w:t>
      </w:r>
      <w:r w:rsidRPr="007D2FD6">
        <w:rPr>
          <w:rFonts w:cs="Arial"/>
          <w:b/>
          <w:kern w:val="2"/>
          <w:u w:val="single"/>
          <w:lang w:eastAsia="ja-JP"/>
        </w:rPr>
        <w:t xml:space="preserve">: </w:t>
      </w:r>
      <w:r>
        <w:rPr>
          <w:rFonts w:cs="Arial"/>
          <w:b/>
          <w:kern w:val="2"/>
          <w:u w:val="single"/>
          <w:lang w:eastAsia="ja-JP"/>
        </w:rPr>
        <w:t xml:space="preserve">A UE </w:t>
      </w:r>
      <w:r w:rsidR="0047297B">
        <w:rPr>
          <w:rFonts w:cs="Arial"/>
          <w:b/>
          <w:kern w:val="2"/>
          <w:u w:val="single"/>
          <w:lang w:eastAsia="ja-JP"/>
        </w:rPr>
        <w:t>monitors PDCCH for DCI format 2_4 when it receives PDSCH, in addition to when it transmits PUSCH/SRS</w:t>
      </w:r>
      <w:r w:rsidR="00841E88">
        <w:rPr>
          <w:rFonts w:cs="Arial"/>
          <w:b/>
          <w:kern w:val="2"/>
          <w:u w:val="single"/>
          <w:lang w:eastAsia="ja-JP"/>
        </w:rPr>
        <w:t>, and rate matches the PDSCH reception according to the CORESET when it detects DCI format 2_4</w:t>
      </w:r>
      <w:r w:rsidRPr="007D2FD6">
        <w:rPr>
          <w:rFonts w:cs="Arial"/>
          <w:b/>
          <w:kern w:val="2"/>
          <w:u w:val="single"/>
          <w:lang w:eastAsia="ja-JP"/>
        </w:rPr>
        <w:t xml:space="preserve">. </w:t>
      </w:r>
    </w:p>
    <w:p w14:paraId="364CB6FC" w14:textId="77777777" w:rsidR="00033FFB" w:rsidRDefault="00033FFB" w:rsidP="00890B4B">
      <w:pPr>
        <w:spacing w:after="0"/>
        <w:ind w:right="3"/>
        <w:jc w:val="both"/>
        <w:rPr>
          <w:bCs/>
        </w:rPr>
      </w:pPr>
    </w:p>
    <w:p w14:paraId="5ABBA504" w14:textId="41F43FCE" w:rsidR="00FC27A8" w:rsidRDefault="00FC27A8" w:rsidP="00FC27A8">
      <w:pPr>
        <w:overflowPunct w:val="0"/>
        <w:autoSpaceDE w:val="0"/>
        <w:autoSpaceDN w:val="0"/>
        <w:adjustRightInd w:val="0"/>
        <w:spacing w:after="0"/>
        <w:jc w:val="both"/>
        <w:textAlignment w:val="baseline"/>
        <w:rPr>
          <w:rFonts w:eastAsia="SimSun" w:cs="Arial"/>
          <w:kern w:val="2"/>
          <w:u w:val="single"/>
          <w:lang w:eastAsia="zh-CN"/>
        </w:rPr>
      </w:pPr>
    </w:p>
    <w:p w14:paraId="6BB66D95" w14:textId="77777777" w:rsidR="00236222" w:rsidRPr="00114BBF" w:rsidRDefault="00236222" w:rsidP="00236222">
      <w:pPr>
        <w:pStyle w:val="Heading1"/>
        <w:spacing w:before="0" w:after="60"/>
        <w:rPr>
          <w:sz w:val="32"/>
          <w:szCs w:val="18"/>
          <w:lang w:val="en-US" w:eastAsia="ko-KR"/>
        </w:rPr>
      </w:pPr>
      <w:r w:rsidRPr="00114BBF">
        <w:rPr>
          <w:sz w:val="32"/>
          <w:szCs w:val="18"/>
          <w:lang w:val="en-US" w:eastAsia="ko-KR"/>
        </w:rPr>
        <w:t>Conclusions</w:t>
      </w:r>
    </w:p>
    <w:p w14:paraId="5096E9E2" w14:textId="7C330BDD" w:rsidR="006C77D4" w:rsidRDefault="00236222" w:rsidP="00236222">
      <w:pPr>
        <w:spacing w:after="0"/>
        <w:jc w:val="both"/>
      </w:pPr>
      <w:r w:rsidRPr="00BF18A8">
        <w:rPr>
          <w:kern w:val="2"/>
          <w:lang w:eastAsia="zh-CN"/>
        </w:rPr>
        <w:t>This contribution considered</w:t>
      </w:r>
      <w:r w:rsidR="003841AD">
        <w:t xml:space="preserve"> </w:t>
      </w:r>
      <w:r w:rsidR="0033681F">
        <w:t>DL resource overhead due to semi-static resource reservation for PDCCH transmission with DCI format 2_4 considering that typically such a transmission does not occur</w:t>
      </w:r>
      <w:r w:rsidR="006C77D4">
        <w:t>.</w:t>
      </w:r>
      <w:r w:rsidR="0033681F">
        <w:t xml:space="preserve"> The following is proposed.</w:t>
      </w:r>
    </w:p>
    <w:p w14:paraId="48976D93" w14:textId="77777777" w:rsidR="00353ADB" w:rsidRDefault="00353ADB" w:rsidP="00353ADB">
      <w:pPr>
        <w:spacing w:after="0"/>
        <w:ind w:right="3"/>
        <w:jc w:val="both"/>
        <w:rPr>
          <w:b/>
          <w:u w:val="single"/>
        </w:rPr>
      </w:pPr>
    </w:p>
    <w:p w14:paraId="25957AE8" w14:textId="77777777" w:rsidR="00E97C37" w:rsidRDefault="00E97C37" w:rsidP="00E97C37">
      <w:pPr>
        <w:spacing w:after="0"/>
        <w:jc w:val="both"/>
        <w:rPr>
          <w:rFonts w:cs="Arial"/>
          <w:b/>
          <w:kern w:val="2"/>
          <w:u w:val="single"/>
          <w:lang w:eastAsia="ja-JP"/>
        </w:rPr>
      </w:pPr>
      <w:r>
        <w:rPr>
          <w:rFonts w:cs="Arial"/>
          <w:b/>
          <w:kern w:val="2"/>
          <w:u w:val="single"/>
          <w:lang w:eastAsia="ja-JP"/>
        </w:rPr>
        <w:t>Proposal</w:t>
      </w:r>
      <w:r w:rsidRPr="007D2FD6">
        <w:rPr>
          <w:rFonts w:cs="Arial"/>
          <w:b/>
          <w:kern w:val="2"/>
          <w:u w:val="single"/>
          <w:lang w:eastAsia="ja-JP"/>
        </w:rPr>
        <w:t xml:space="preserve">: </w:t>
      </w:r>
      <w:r>
        <w:rPr>
          <w:rFonts w:cs="Arial"/>
          <w:b/>
          <w:kern w:val="2"/>
          <w:u w:val="single"/>
          <w:lang w:eastAsia="ja-JP"/>
        </w:rPr>
        <w:t>A UE monitors PDCCH for DCI format 2_4 when it receives PDSCH, in addition to when it transmits PUSCH/SRS, and rate matches the PDSCH reception according to the CORESET when it detects DCI format 2_4</w:t>
      </w:r>
      <w:r w:rsidRPr="007D2FD6">
        <w:rPr>
          <w:rFonts w:cs="Arial"/>
          <w:b/>
          <w:kern w:val="2"/>
          <w:u w:val="single"/>
          <w:lang w:eastAsia="ja-JP"/>
        </w:rPr>
        <w:t xml:space="preserve">. </w:t>
      </w:r>
    </w:p>
    <w:p w14:paraId="172BE145" w14:textId="7D57CD3F" w:rsidR="00F104AC" w:rsidRDefault="00F104AC" w:rsidP="00C651C5">
      <w:pPr>
        <w:spacing w:after="0"/>
        <w:jc w:val="both"/>
        <w:rPr>
          <w:lang w:eastAsia="ko-KR"/>
        </w:rPr>
      </w:pPr>
    </w:p>
    <w:p w14:paraId="2C69EC0A" w14:textId="77777777" w:rsidR="00B8568C" w:rsidRDefault="00B8568C" w:rsidP="00C651C5">
      <w:pPr>
        <w:spacing w:after="0"/>
        <w:jc w:val="both"/>
        <w:rPr>
          <w:lang w:eastAsia="ko-KR"/>
        </w:rPr>
      </w:pPr>
    </w:p>
    <w:p w14:paraId="09A2914D" w14:textId="77777777" w:rsidR="00A74E28" w:rsidRPr="00114BBF" w:rsidRDefault="00A74E28" w:rsidP="00A74E28">
      <w:pPr>
        <w:pStyle w:val="Heading1"/>
        <w:numPr>
          <w:ilvl w:val="0"/>
          <w:numId w:val="0"/>
        </w:numPr>
        <w:spacing w:before="0" w:after="60"/>
        <w:rPr>
          <w:rFonts w:eastAsia="Batang"/>
          <w:sz w:val="32"/>
          <w:szCs w:val="18"/>
          <w:lang w:val="en-US" w:eastAsia="ko-KR"/>
        </w:rPr>
      </w:pPr>
      <w:r w:rsidRPr="00114BBF">
        <w:rPr>
          <w:rFonts w:eastAsia="Batang"/>
          <w:sz w:val="32"/>
          <w:szCs w:val="18"/>
          <w:lang w:val="en-US" w:eastAsia="ko-KR"/>
        </w:rPr>
        <w:t>References:</w:t>
      </w:r>
    </w:p>
    <w:p w14:paraId="43C81411" w14:textId="179983C8" w:rsidR="00F32A7D" w:rsidRPr="00855AFC" w:rsidRDefault="00F32A7D" w:rsidP="00F32A7D">
      <w:pPr>
        <w:pStyle w:val="Reference0"/>
        <w:numPr>
          <w:ilvl w:val="0"/>
          <w:numId w:val="15"/>
        </w:numPr>
        <w:spacing w:after="60"/>
      </w:pPr>
      <w:r w:rsidRPr="00855AFC">
        <w:rPr>
          <w:bCs/>
          <w:kern w:val="2"/>
          <w:lang w:eastAsia="zh-CN"/>
        </w:rPr>
        <w:t>R1-</w:t>
      </w:r>
      <w:r w:rsidR="00855AFC" w:rsidRPr="00855AFC">
        <w:rPr>
          <w:bCs/>
          <w:kern w:val="2"/>
          <w:lang w:eastAsia="zh-CN"/>
        </w:rPr>
        <w:t>1910487</w:t>
      </w:r>
      <w:r w:rsidRPr="00855AFC">
        <w:t>, “</w:t>
      </w:r>
      <w:r w:rsidR="00855AFC" w:rsidRPr="00855AFC">
        <w:rPr>
          <w:rFonts w:eastAsia="SimSun"/>
          <w:lang w:eastAsia="zh-CN"/>
        </w:rPr>
        <w:t>UL inter-UE multiplexing/prioritization</w:t>
      </w:r>
      <w:r w:rsidRPr="00855AFC">
        <w:t>”</w:t>
      </w:r>
      <w:r w:rsidR="00855AFC" w:rsidRPr="00855AFC">
        <w:t>, Samsung</w:t>
      </w:r>
    </w:p>
    <w:p w14:paraId="08B623C7" w14:textId="5529E878" w:rsidR="004525BB" w:rsidRPr="00A74E28" w:rsidRDefault="004525BB" w:rsidP="00F32A7D">
      <w:pPr>
        <w:pStyle w:val="Reference0"/>
        <w:numPr>
          <w:ilvl w:val="0"/>
          <w:numId w:val="0"/>
        </w:numPr>
        <w:spacing w:after="60"/>
      </w:pPr>
    </w:p>
    <w:sectPr w:rsidR="004525BB" w:rsidRPr="00A74E28"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9D923" w14:textId="77777777" w:rsidR="007C7263" w:rsidRPr="00C47AD2" w:rsidRDefault="007C7263">
      <w:pPr>
        <w:rPr>
          <w:rFonts w:ascii="Arial" w:hAnsi="Arial"/>
          <w:sz w:val="12"/>
        </w:rPr>
      </w:pPr>
      <w:r>
        <w:separator/>
      </w:r>
    </w:p>
  </w:endnote>
  <w:endnote w:type="continuationSeparator" w:id="0">
    <w:p w14:paraId="08B548F7" w14:textId="77777777" w:rsidR="007C7263" w:rsidRPr="00C47AD2" w:rsidRDefault="007C726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F2500" w14:textId="59B144FA"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74E28">
      <w:rPr>
        <w:rStyle w:val="PageNumber"/>
      </w:rPr>
      <w:t>2</w:t>
    </w:r>
    <w:r>
      <w:rPr>
        <w:rStyle w:val="PageNumber"/>
      </w:rPr>
      <w:fldChar w:fldCharType="end"/>
    </w:r>
  </w:p>
  <w:p w14:paraId="318B73FA" w14:textId="77777777" w:rsidR="002B4A4C" w:rsidRDefault="002B4A4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B643D0" w14:textId="77777777" w:rsidR="007C7263" w:rsidRPr="00C47AD2" w:rsidRDefault="007C7263">
      <w:pPr>
        <w:rPr>
          <w:rFonts w:ascii="Arial" w:hAnsi="Arial"/>
          <w:sz w:val="12"/>
        </w:rPr>
      </w:pPr>
      <w:r>
        <w:separator/>
      </w:r>
    </w:p>
  </w:footnote>
  <w:footnote w:type="continuationSeparator" w:id="0">
    <w:p w14:paraId="732AC6F4" w14:textId="77777777" w:rsidR="007C7263" w:rsidRPr="00C47AD2" w:rsidRDefault="007C726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4883D" w14:textId="77777777" w:rsidR="002B4A4C" w:rsidRDefault="002B4A4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2BA77FF"/>
    <w:multiLevelType w:val="hybridMultilevel"/>
    <w:tmpl w:val="7C32E58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3D164282"/>
    <w:multiLevelType w:val="hybridMultilevel"/>
    <w:tmpl w:val="11B82F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6"/>
  </w:num>
  <w:num w:numId="5">
    <w:abstractNumId w:val="12"/>
  </w:num>
  <w:num w:numId="6">
    <w:abstractNumId w:val="19"/>
  </w:num>
  <w:num w:numId="7">
    <w:abstractNumId w:val="13"/>
  </w:num>
  <w:num w:numId="8">
    <w:abstractNumId w:val="11"/>
  </w:num>
  <w:num w:numId="9">
    <w:abstractNumId w:val="16"/>
  </w:num>
  <w:num w:numId="10">
    <w:abstractNumId w:val="3"/>
  </w:num>
  <w:num w:numId="11">
    <w:abstractNumId w:val="4"/>
  </w:num>
  <w:num w:numId="12">
    <w:abstractNumId w:val="2"/>
  </w:num>
  <w:num w:numId="13">
    <w:abstractNumId w:val="18"/>
  </w:num>
  <w:num w:numId="14">
    <w:abstractNumId w:val="14"/>
  </w:num>
  <w:num w:numId="15">
    <w:abstractNumId w:val="17"/>
  </w:num>
  <w:num w:numId="16">
    <w:abstractNumId w:val="10"/>
  </w:num>
  <w:num w:numId="17">
    <w:abstractNumId w:val="5"/>
  </w:num>
  <w:num w:numId="18">
    <w:abstractNumId w:val="7"/>
  </w:num>
  <w:num w:numId="1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D36"/>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659"/>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3FFB"/>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8A7"/>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2D83"/>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B00D2"/>
    <w:rsid w:val="000B023B"/>
    <w:rsid w:val="000B05CA"/>
    <w:rsid w:val="000B062F"/>
    <w:rsid w:val="000B06E1"/>
    <w:rsid w:val="000B0882"/>
    <w:rsid w:val="000B09CB"/>
    <w:rsid w:val="000B0C7D"/>
    <w:rsid w:val="000B0C97"/>
    <w:rsid w:val="000B17DD"/>
    <w:rsid w:val="000B1848"/>
    <w:rsid w:val="000B18BE"/>
    <w:rsid w:val="000B1B76"/>
    <w:rsid w:val="000B2607"/>
    <w:rsid w:val="000B280D"/>
    <w:rsid w:val="000B2815"/>
    <w:rsid w:val="000B28B8"/>
    <w:rsid w:val="000B2E9E"/>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7F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445F"/>
    <w:rsid w:val="00114907"/>
    <w:rsid w:val="00114A37"/>
    <w:rsid w:val="00114AFD"/>
    <w:rsid w:val="00114BBF"/>
    <w:rsid w:val="00114D61"/>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4B3E"/>
    <w:rsid w:val="00145067"/>
    <w:rsid w:val="001457AD"/>
    <w:rsid w:val="00145C19"/>
    <w:rsid w:val="00145DB2"/>
    <w:rsid w:val="00145E83"/>
    <w:rsid w:val="0014602F"/>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2EC1"/>
    <w:rsid w:val="0015347F"/>
    <w:rsid w:val="00153D56"/>
    <w:rsid w:val="00153ED5"/>
    <w:rsid w:val="001544C1"/>
    <w:rsid w:val="00154581"/>
    <w:rsid w:val="001545A2"/>
    <w:rsid w:val="0015472E"/>
    <w:rsid w:val="00154AF1"/>
    <w:rsid w:val="00155077"/>
    <w:rsid w:val="001557F2"/>
    <w:rsid w:val="0015597D"/>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EAD"/>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1A3"/>
    <w:rsid w:val="002B0416"/>
    <w:rsid w:val="002B0C2D"/>
    <w:rsid w:val="002B0EEF"/>
    <w:rsid w:val="002B1280"/>
    <w:rsid w:val="002B138F"/>
    <w:rsid w:val="002B1A5A"/>
    <w:rsid w:val="002B1C48"/>
    <w:rsid w:val="002B1D14"/>
    <w:rsid w:val="002B1E8D"/>
    <w:rsid w:val="002B221A"/>
    <w:rsid w:val="002B226B"/>
    <w:rsid w:val="002B290A"/>
    <w:rsid w:val="002B2EC2"/>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F4C"/>
    <w:rsid w:val="0030633B"/>
    <w:rsid w:val="00306BBE"/>
    <w:rsid w:val="00306C24"/>
    <w:rsid w:val="00306DC9"/>
    <w:rsid w:val="00306DFD"/>
    <w:rsid w:val="00307124"/>
    <w:rsid w:val="0030757E"/>
    <w:rsid w:val="00307927"/>
    <w:rsid w:val="00307F61"/>
    <w:rsid w:val="00310646"/>
    <w:rsid w:val="00310C55"/>
    <w:rsid w:val="00310CFC"/>
    <w:rsid w:val="003111E9"/>
    <w:rsid w:val="0031150A"/>
    <w:rsid w:val="003115BF"/>
    <w:rsid w:val="003118C0"/>
    <w:rsid w:val="003124EF"/>
    <w:rsid w:val="003125E4"/>
    <w:rsid w:val="00312A5B"/>
    <w:rsid w:val="00312ED7"/>
    <w:rsid w:val="00313383"/>
    <w:rsid w:val="00314090"/>
    <w:rsid w:val="0031418C"/>
    <w:rsid w:val="00314782"/>
    <w:rsid w:val="00314A91"/>
    <w:rsid w:val="00314BAB"/>
    <w:rsid w:val="00314BF5"/>
    <w:rsid w:val="0031562F"/>
    <w:rsid w:val="00315B37"/>
    <w:rsid w:val="00315DD1"/>
    <w:rsid w:val="00315F32"/>
    <w:rsid w:val="0031613B"/>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65E"/>
    <w:rsid w:val="00325A95"/>
    <w:rsid w:val="00325AAE"/>
    <w:rsid w:val="00325FF5"/>
    <w:rsid w:val="00326132"/>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81F"/>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30B"/>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3FEA"/>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49"/>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97B"/>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38"/>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31C"/>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76B"/>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F15"/>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05"/>
    <w:rsid w:val="00616528"/>
    <w:rsid w:val="00616743"/>
    <w:rsid w:val="006167C4"/>
    <w:rsid w:val="0061682C"/>
    <w:rsid w:val="00616A53"/>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A6F"/>
    <w:rsid w:val="00637DD5"/>
    <w:rsid w:val="006406A5"/>
    <w:rsid w:val="0064075F"/>
    <w:rsid w:val="006409CA"/>
    <w:rsid w:val="00640C1F"/>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E7A"/>
    <w:rsid w:val="0066615A"/>
    <w:rsid w:val="0066682B"/>
    <w:rsid w:val="006668AA"/>
    <w:rsid w:val="00666930"/>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2FB"/>
    <w:rsid w:val="006D5EEB"/>
    <w:rsid w:val="006D5F85"/>
    <w:rsid w:val="006D5FC7"/>
    <w:rsid w:val="006D612E"/>
    <w:rsid w:val="006D630A"/>
    <w:rsid w:val="006D6416"/>
    <w:rsid w:val="006D6452"/>
    <w:rsid w:val="006D723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8CA"/>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040"/>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64A"/>
    <w:rsid w:val="007A1A37"/>
    <w:rsid w:val="007A1A77"/>
    <w:rsid w:val="007A1B61"/>
    <w:rsid w:val="007A1E05"/>
    <w:rsid w:val="007A2410"/>
    <w:rsid w:val="007A246B"/>
    <w:rsid w:val="007A2E0D"/>
    <w:rsid w:val="007A2ED3"/>
    <w:rsid w:val="007A2FFC"/>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30C"/>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33"/>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263"/>
    <w:rsid w:val="007C75C9"/>
    <w:rsid w:val="007C77AB"/>
    <w:rsid w:val="007C7A66"/>
    <w:rsid w:val="007C7C7A"/>
    <w:rsid w:val="007D0205"/>
    <w:rsid w:val="007D09D4"/>
    <w:rsid w:val="007D0F91"/>
    <w:rsid w:val="007D10E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3B53"/>
    <w:rsid w:val="007E42CA"/>
    <w:rsid w:val="007E44AC"/>
    <w:rsid w:val="007E473D"/>
    <w:rsid w:val="007E482A"/>
    <w:rsid w:val="007E494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631"/>
    <w:rsid w:val="00816934"/>
    <w:rsid w:val="00816DBF"/>
    <w:rsid w:val="008172DF"/>
    <w:rsid w:val="00817869"/>
    <w:rsid w:val="00817F24"/>
    <w:rsid w:val="00820743"/>
    <w:rsid w:val="00820BA2"/>
    <w:rsid w:val="00820F70"/>
    <w:rsid w:val="00821026"/>
    <w:rsid w:val="00821134"/>
    <w:rsid w:val="00821701"/>
    <w:rsid w:val="008218E9"/>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1E88"/>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AFC"/>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690C"/>
    <w:rsid w:val="008B6951"/>
    <w:rsid w:val="008B6BCC"/>
    <w:rsid w:val="008B6CBA"/>
    <w:rsid w:val="008B717E"/>
    <w:rsid w:val="008B7875"/>
    <w:rsid w:val="008B7D66"/>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980"/>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AA7"/>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A0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1F6"/>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5194"/>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23A"/>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39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4D9B"/>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A7B"/>
    <w:rsid w:val="00A20BA3"/>
    <w:rsid w:val="00A20C3E"/>
    <w:rsid w:val="00A20EFD"/>
    <w:rsid w:val="00A20F6B"/>
    <w:rsid w:val="00A22265"/>
    <w:rsid w:val="00A22303"/>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96F"/>
    <w:rsid w:val="00AA6B69"/>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395"/>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73"/>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D2"/>
    <w:rsid w:val="00B452FB"/>
    <w:rsid w:val="00B4571F"/>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04A"/>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BE9"/>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68C"/>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A4"/>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6875"/>
    <w:rsid w:val="00C268B0"/>
    <w:rsid w:val="00C26BB9"/>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3E9"/>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5013"/>
    <w:rsid w:val="00C7516C"/>
    <w:rsid w:val="00C75410"/>
    <w:rsid w:val="00C75536"/>
    <w:rsid w:val="00C75AD3"/>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52"/>
    <w:rsid w:val="00C84189"/>
    <w:rsid w:val="00C842E0"/>
    <w:rsid w:val="00C84B50"/>
    <w:rsid w:val="00C851A1"/>
    <w:rsid w:val="00C85823"/>
    <w:rsid w:val="00C85828"/>
    <w:rsid w:val="00C858AA"/>
    <w:rsid w:val="00C8622E"/>
    <w:rsid w:val="00C862AA"/>
    <w:rsid w:val="00C86697"/>
    <w:rsid w:val="00C86714"/>
    <w:rsid w:val="00C86768"/>
    <w:rsid w:val="00C8717D"/>
    <w:rsid w:val="00C877A3"/>
    <w:rsid w:val="00C878DC"/>
    <w:rsid w:val="00C879BA"/>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58"/>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C6"/>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C95"/>
    <w:rsid w:val="00D15EDA"/>
    <w:rsid w:val="00D1619A"/>
    <w:rsid w:val="00D169BC"/>
    <w:rsid w:val="00D16D99"/>
    <w:rsid w:val="00D16F98"/>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C8D"/>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D48"/>
    <w:rsid w:val="00D64325"/>
    <w:rsid w:val="00D64CA1"/>
    <w:rsid w:val="00D64DA2"/>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B73"/>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01"/>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392"/>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C68"/>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97C37"/>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088"/>
    <w:rsid w:val="00EA338C"/>
    <w:rsid w:val="00EA3DFD"/>
    <w:rsid w:val="00EA3FD5"/>
    <w:rsid w:val="00EA4144"/>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3F7"/>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451"/>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DC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4AC"/>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295"/>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A7D"/>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E79"/>
    <w:rsid w:val="00F82086"/>
    <w:rsid w:val="00F820C4"/>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3F1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8F7DDD4A-1A17-4E8E-82A1-C8A36003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 w:type="paragraph" w:customStyle="1" w:styleId="a3">
    <w:name w:val="a"/>
    <w:basedOn w:val="Normal"/>
    <w:uiPriority w:val="99"/>
    <w:rsid w:val="009161F6"/>
    <w:pPr>
      <w:spacing w:before="100" w:beforeAutospacing="1" w:after="100" w:afterAutospacing="1"/>
    </w:pPr>
    <w:rPr>
      <w:rFonts w:ascii="SimSun" w:eastAsia="SimSun" w:hAnsi="SimSun"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8852B1-955C-4761-92F6-10057C66A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2</Pages>
  <Words>615</Words>
  <Characters>3512</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Samsung</cp:lastModifiedBy>
  <cp:revision>34</cp:revision>
  <cp:lastPrinted>2010-03-24T02:20:00Z</cp:lastPrinted>
  <dcterms:created xsi:type="dcterms:W3CDTF">2020-04-09T23:51:00Z</dcterms:created>
  <dcterms:modified xsi:type="dcterms:W3CDTF">2020-08-07T00:50:00Z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